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675" w:lineRule="atLeast"/>
        <w:ind/>
        <w:rPr>
          <w:rFonts w:ascii="Tahoma" w:hAnsi="Tahoma"/>
          <w:b w:val="0"/>
          <w:color w:val="A6381D"/>
          <w:sz w:val="54"/>
        </w:rPr>
      </w:pPr>
      <w:r>
        <w:rPr>
          <w:rFonts w:ascii="Tahoma" w:hAnsi="Tahoma"/>
          <w:b w:val="0"/>
          <w:color w:val="A6381D"/>
          <w:sz w:val="54"/>
        </w:rPr>
        <w:t>Прокуратура разъясняет: Противодействие преступности несовершеннолетних и нарушению их прав</w:t>
      </w:r>
    </w:p>
    <w:p w14:paraId="02000000">
      <w:pPr>
        <w:pStyle w:val="Style_2"/>
        <w:widowControl w:val="1"/>
        <w:spacing w:after="0" w:before="0" w:line="375" w:lineRule="atLeast"/>
        <w:ind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Защита прав ребенка – одна из важнейших задач государства.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Государственная политика основывается на обеспечении единства прав и обязанностей, ответственности должностных лиц и граждан за нарушение прав и законных интересов несовершеннолетнего, причинение ему вреда, создает условия для охраны и защиты этих прав. Ежегодно прокурорами разрешаются тысячи обращений, связанных с нарушением прав детей и подростков, проводятся проверки органов и учреждений, работающих с детьми, пресекаются факты незаконных действий чиновников различного уровня, обеспечивается участие в судебных разбирательствах, принимаются меры к восстановлению законности.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Исходя из положений Конвенции ООН о правах ребенка, норм международного права и российского законодательства, закрепляющих приоритет интересов и благосостояния детей во всех сферах жизни общества и государства, приказом Генерального прокурора Российской Федерации «Об организации прокурорского надзора за исполнением законодательства о несовершеннолетних, соблюдением их прав и законных интересов» определены основные направления деятельности прокурора: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• осуществление постоянного надзора за исполнением законов о социальной защите несовершеннолетних, обращая особое внимание на своевременность оказания помощи детям, находящимся в социально опасном положении, детям из малообеспеченных и многодетных семей;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• пресечение фактов жестокого обращения с детьми, физического, психического и сексуального насилия в семьях, воспитательных и образовательных организациях;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• исполнение органами и учреждениями системы профилактики, их должностными лицами требований закона о выявлении беспризорных и безнадзорных детей;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• обеспечение исполнения законодательства об охране здоровья и жизни несовершеннолетних, оказания им качественных медицинских услуг;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• надзор за исполнением органами опеки и попечительства требований законодательства о своевременном выявлении детей-сирот и детей, оставшихся без попечения родителей;</w:t>
      </w:r>
      <w:r>
        <w:rPr>
          <w:rFonts w:ascii="Times New Roman" w:hAnsi="Times New Roman"/>
          <w:color w:val="292929"/>
          <w:sz w:val="28"/>
        </w:rPr>
        <w:br/>
      </w:r>
      <w:r>
        <w:rPr>
          <w:rFonts w:ascii="Times New Roman" w:hAnsi="Times New Roman"/>
          <w:color w:val="292929"/>
          <w:sz w:val="28"/>
        </w:rPr>
        <w:t>• исполнение законодательства об образовании, реализации образовательными организациями прав граждан на общедоступность и бесплатность дошкольного, общего образования и на конкурсной основе бесплатность среднего и высшего профессионального образования.</w:t>
      </w:r>
    </w:p>
    <w:p w14:paraId="03000000"/>
    <w:p w14:paraId="04000000">
      <w:pPr>
        <w:widowControl w:val="1"/>
        <w:spacing w:after="0" w:line="375" w:lineRule="atLeast"/>
        <w:ind w:firstLine="0"/>
        <w:jc w:val="both"/>
        <w:rPr>
          <w:rFonts w:ascii="Times New Roman" w:hAnsi="Times New Roman"/>
          <w:color w:val="292929"/>
          <w:sz w:val="28"/>
        </w:rPr>
      </w:pPr>
      <w:r>
        <w:rPr>
          <w:rFonts w:ascii="Times New Roman" w:hAnsi="Times New Roman"/>
          <w:color w:val="292929"/>
          <w:sz w:val="28"/>
        </w:rPr>
        <w:t>Помощник прокурора города</w:t>
      </w:r>
    </w:p>
    <w:p w14:paraId="05000000">
      <w:r>
        <w:rPr>
          <w:rFonts w:ascii="Times New Roman" w:hAnsi="Times New Roman"/>
          <w:color w:val="292929"/>
          <w:sz w:val="28"/>
        </w:rPr>
        <w:t>юрист 3 класса                                                                               Г.М. Магомедов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" w:type="paragraph">
    <w:name w:val="Normal (Web)"/>
    <w:basedOn w:val="Style_3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basedOn w:val="Style_3"/>
    <w:link w:val="Style_1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_ch" w:type="character">
    <w:name w:val="heading 1"/>
    <w:basedOn w:val="Style_3_ch"/>
    <w:link w:val="Style_1"/>
    <w:rPr>
      <w:rFonts w:ascii="Times New Roman" w:hAnsi="Times New Roman"/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2026-01-30T10:43:00Z</dcterms:created>
  <dcterms:modified xsi:type="dcterms:W3CDTF">2026-01-30T11:00:51Z</dcterms:modified>
</cp:coreProperties>
</file>